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96CA" w14:textId="4CCB8325" w:rsidR="00AA6671" w:rsidRDefault="00AA6671" w:rsidP="00594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9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 #</w:t>
      </w:r>
    </w:p>
    <w:p w14:paraId="7DB896CB" w14:textId="47B9B6A9" w:rsidR="00AA6671" w:rsidRDefault="003637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975EC9">
        <w:rPr>
          <w:rFonts w:ascii="Arial" w:hAnsi="Arial" w:cs="Arial"/>
          <w:sz w:val="22"/>
          <w:szCs w:val="22"/>
        </w:rPr>
        <w:t xml:space="preserve"> </w:t>
      </w:r>
      <w:r w:rsidR="001C1C73">
        <w:rPr>
          <w:rFonts w:ascii="Arial" w:hAnsi="Arial" w:cs="Arial"/>
          <w:sz w:val="22"/>
          <w:szCs w:val="22"/>
        </w:rPr>
        <w:t>xx</w:t>
      </w:r>
      <w:r w:rsidR="00724BB5">
        <w:rPr>
          <w:rFonts w:ascii="Arial" w:hAnsi="Arial" w:cs="Arial"/>
          <w:sz w:val="22"/>
          <w:szCs w:val="22"/>
        </w:rPr>
        <w:t>,</w:t>
      </w:r>
      <w:r w:rsidR="00975EC9">
        <w:rPr>
          <w:rFonts w:ascii="Arial" w:hAnsi="Arial" w:cs="Arial"/>
          <w:sz w:val="22"/>
          <w:szCs w:val="22"/>
        </w:rPr>
        <w:t xml:space="preserve"> 20</w:t>
      </w:r>
      <w:r w:rsidR="001C1C73">
        <w:rPr>
          <w:rFonts w:ascii="Arial" w:hAnsi="Arial" w:cs="Arial"/>
          <w:sz w:val="22"/>
          <w:szCs w:val="22"/>
        </w:rPr>
        <w:t>20</w:t>
      </w:r>
    </w:p>
    <w:p w14:paraId="7DB896CC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2"/>
          <w:szCs w:val="22"/>
        </w:rPr>
      </w:pPr>
    </w:p>
    <w:p w14:paraId="7DB896CD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DB896CE" w14:textId="77777777" w:rsidR="00AA6671" w:rsidRDefault="00CA547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HENRY FORD </w:t>
      </w:r>
      <w:r w:rsidR="00AA6671">
        <w:rPr>
          <w:rFonts w:ascii="Arial" w:hAnsi="Arial" w:cs="Arial"/>
          <w:b/>
          <w:bCs/>
          <w:sz w:val="22"/>
          <w:szCs w:val="22"/>
        </w:rPr>
        <w:t>COLLEGE</w:t>
      </w:r>
    </w:p>
    <w:p w14:paraId="7DB896CF" w14:textId="77777777" w:rsidR="00AA6671" w:rsidRDefault="00AA66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OFFICE OF THE PRESIDENT</w:t>
      </w:r>
    </w:p>
    <w:p w14:paraId="7DB896D0" w14:textId="77777777" w:rsidR="00AA6671" w:rsidRDefault="00AA66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DB896D1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BOARD REPORT</w:t>
      </w:r>
    </w:p>
    <w:p w14:paraId="7DB896D2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7DB896D3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7DB896D4" w14:textId="77777777" w:rsidR="00AA6671" w:rsidRDefault="00AA6671" w:rsidP="00191CEA">
      <w:pPr>
        <w:widowControl/>
        <w:tabs>
          <w:tab w:val="left" w:pos="0"/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SUBJECT:</w:t>
      </w:r>
      <w:r>
        <w:rPr>
          <w:rFonts w:ascii="Arial" w:hAnsi="Arial" w:cs="Arial"/>
          <w:sz w:val="22"/>
          <w:szCs w:val="22"/>
        </w:rPr>
        <w:tab/>
        <w:t>Proposed Tec</w:t>
      </w:r>
      <w:r w:rsidR="001453DE">
        <w:rPr>
          <w:rFonts w:ascii="Arial" w:hAnsi="Arial" w:cs="Arial"/>
          <w:sz w:val="22"/>
          <w:szCs w:val="22"/>
        </w:rPr>
        <w:t>hnology Investment Fund Project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B896D5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DB896D6" w14:textId="77777777" w:rsidR="00AA6671" w:rsidRDefault="000F1B9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Listed below is a summary</w:t>
      </w:r>
      <w:r w:rsidR="00AA6671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>a</w:t>
      </w:r>
      <w:r w:rsidR="00274F1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project</w:t>
      </w:r>
      <w:r w:rsidR="00AA6671">
        <w:rPr>
          <w:rFonts w:ascii="Arial" w:hAnsi="Arial" w:cs="Arial"/>
          <w:color w:val="000000"/>
          <w:sz w:val="22"/>
          <w:szCs w:val="22"/>
        </w:rPr>
        <w:t xml:space="preserve"> recommended for funding by the Technology Investment </w:t>
      </w:r>
      <w:r>
        <w:rPr>
          <w:rFonts w:ascii="Arial" w:hAnsi="Arial" w:cs="Arial"/>
          <w:color w:val="000000"/>
          <w:sz w:val="22"/>
          <w:szCs w:val="22"/>
        </w:rPr>
        <w:t xml:space="preserve">Committee (TIC). </w:t>
      </w:r>
    </w:p>
    <w:p w14:paraId="7DB896D7" w14:textId="77777777" w:rsidR="003D44DA" w:rsidRDefault="003D44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770"/>
        <w:gridCol w:w="1170"/>
      </w:tblGrid>
      <w:tr w:rsidR="0059438A" w:rsidRPr="00050205" w14:paraId="7DB896DC" w14:textId="77777777" w:rsidTr="00E856C3">
        <w:trPr>
          <w:trHeight w:val="432"/>
        </w:trPr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DB896D8" w14:textId="77777777" w:rsidR="0059438A" w:rsidRPr="00094048" w:rsidRDefault="0059438A" w:rsidP="00CA2F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048">
              <w:rPr>
                <w:rFonts w:ascii="Arial" w:hAnsi="Arial" w:cs="Arial"/>
                <w:b/>
                <w:sz w:val="20"/>
                <w:szCs w:val="20"/>
              </w:rPr>
              <w:t>Project Director</w:t>
            </w:r>
          </w:p>
          <w:p w14:paraId="7DB896D9" w14:textId="77777777" w:rsidR="0059438A" w:rsidRPr="00094048" w:rsidRDefault="0059438A" w:rsidP="00CA2F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048">
              <w:rPr>
                <w:rFonts w:ascii="Arial" w:hAnsi="Arial" w:cs="Arial"/>
                <w:b/>
                <w:sz w:val="20"/>
                <w:szCs w:val="20"/>
              </w:rPr>
              <w:t>Division/Department</w:t>
            </w:r>
          </w:p>
        </w:tc>
        <w:tc>
          <w:tcPr>
            <w:tcW w:w="4770" w:type="dxa"/>
            <w:vAlign w:val="center"/>
          </w:tcPr>
          <w:p w14:paraId="7DB896DA" w14:textId="77777777" w:rsidR="0059438A" w:rsidRPr="00094048" w:rsidRDefault="0059438A" w:rsidP="00CA2F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048">
              <w:rPr>
                <w:rFonts w:ascii="Arial" w:hAnsi="Arial" w:cs="Arial"/>
                <w:b/>
                <w:sz w:val="20"/>
                <w:szCs w:val="20"/>
              </w:rPr>
              <w:t>Nature of Request</w:t>
            </w:r>
          </w:p>
        </w:tc>
        <w:tc>
          <w:tcPr>
            <w:tcW w:w="1170" w:type="dxa"/>
            <w:vAlign w:val="center"/>
          </w:tcPr>
          <w:p w14:paraId="7DB896DB" w14:textId="77777777" w:rsidR="0059438A" w:rsidRPr="00094048" w:rsidRDefault="0059438A" w:rsidP="00CA2F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Funding</w:t>
            </w:r>
          </w:p>
        </w:tc>
      </w:tr>
      <w:tr w:rsidR="00605690" w:rsidRPr="00050205" w14:paraId="3F9B7BC9" w14:textId="77777777" w:rsidTr="00E856C3">
        <w:trPr>
          <w:trHeight w:val="566"/>
        </w:trPr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AC3AC81" w14:textId="77777777" w:rsidR="00605690" w:rsidRPr="00944FE8" w:rsidRDefault="00242F1D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color w:val="000000"/>
              </w:rPr>
            </w:pPr>
            <w:r w:rsidRPr="00944FE8">
              <w:rPr>
                <w:rFonts w:eastAsia="Calibri" w:cs="Calibri"/>
                <w:b w:val="0"/>
                <w:color w:val="000000"/>
              </w:rPr>
              <w:t>Jeremy Guc</w:t>
            </w:r>
          </w:p>
          <w:p w14:paraId="7AB8C169" w14:textId="5313E59F" w:rsidR="00801A09" w:rsidRPr="00944FE8" w:rsidRDefault="00801A09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color w:val="000000"/>
              </w:rPr>
            </w:pPr>
            <w:r w:rsidRPr="00944FE8">
              <w:rPr>
                <w:rFonts w:eastAsia="Calibri" w:cs="Calibri"/>
                <w:b w:val="0"/>
                <w:color w:val="000000"/>
              </w:rPr>
              <w:t>Recruiting and Enrollment services</w:t>
            </w:r>
          </w:p>
        </w:tc>
        <w:tc>
          <w:tcPr>
            <w:tcW w:w="4770" w:type="dxa"/>
            <w:vAlign w:val="center"/>
          </w:tcPr>
          <w:p w14:paraId="1CE0E4E3" w14:textId="28271C39" w:rsidR="00605690" w:rsidRDefault="007A00FA" w:rsidP="004D6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Laptops for Admissions Outreach</w:t>
            </w:r>
          </w:p>
        </w:tc>
        <w:tc>
          <w:tcPr>
            <w:tcW w:w="1170" w:type="dxa"/>
            <w:vAlign w:val="center"/>
          </w:tcPr>
          <w:p w14:paraId="7AB9A929" w14:textId="6CD75550" w:rsidR="00605690" w:rsidRPr="0059438A" w:rsidRDefault="007A00FA" w:rsidP="004D6CF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$3,</w:t>
            </w:r>
            <w:r w:rsidR="000E7B57">
              <w:rPr>
                <w:rFonts w:ascii="Arial" w:hAnsi="Arial" w:cs="Arial"/>
                <w:sz w:val="22"/>
                <w:szCs w:val="22"/>
              </w:rPr>
              <w:t>480</w:t>
            </w:r>
          </w:p>
        </w:tc>
      </w:tr>
      <w:tr w:rsidR="00605690" w:rsidRPr="00050205" w14:paraId="58C1CDD2" w14:textId="77777777" w:rsidTr="00E856C3">
        <w:trPr>
          <w:trHeight w:val="566"/>
        </w:trPr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A00341B" w14:textId="77777777" w:rsidR="00605690" w:rsidRPr="00944FE8" w:rsidRDefault="00B70E92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color w:val="000000"/>
              </w:rPr>
            </w:pPr>
            <w:r w:rsidRPr="00944FE8">
              <w:rPr>
                <w:rFonts w:eastAsia="Calibri" w:cs="Calibri"/>
                <w:b w:val="0"/>
                <w:color w:val="000000"/>
              </w:rPr>
              <w:t>Karen Schoen</w:t>
            </w:r>
          </w:p>
          <w:p w14:paraId="1931123E" w14:textId="4235EA6F" w:rsidR="00B70E92" w:rsidRPr="00944FE8" w:rsidRDefault="00B70E92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color w:val="000000"/>
              </w:rPr>
            </w:pPr>
            <w:r w:rsidRPr="00944FE8">
              <w:rPr>
                <w:rFonts w:eastAsia="Calibri" w:cs="Calibri"/>
                <w:b w:val="0"/>
                <w:color w:val="000000"/>
              </w:rPr>
              <w:t>Campus Safety</w:t>
            </w:r>
          </w:p>
        </w:tc>
        <w:tc>
          <w:tcPr>
            <w:tcW w:w="4770" w:type="dxa"/>
            <w:vAlign w:val="center"/>
          </w:tcPr>
          <w:p w14:paraId="0A959D48" w14:textId="2490B3A0" w:rsidR="00605690" w:rsidRDefault="00B70E92" w:rsidP="004D6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Building M Security Camera replacement and upgrade</w:t>
            </w:r>
          </w:p>
        </w:tc>
        <w:tc>
          <w:tcPr>
            <w:tcW w:w="1170" w:type="dxa"/>
            <w:vAlign w:val="center"/>
          </w:tcPr>
          <w:p w14:paraId="28BF94F2" w14:textId="669ABC1C" w:rsidR="00605690" w:rsidRPr="0059438A" w:rsidRDefault="00606111" w:rsidP="004D6CF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$26,7</w:t>
            </w:r>
            <w:r w:rsidR="000E39CD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605690" w:rsidRPr="00050205" w14:paraId="37CA62D7" w14:textId="77777777" w:rsidTr="00E856C3">
        <w:trPr>
          <w:trHeight w:val="566"/>
        </w:trPr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0C3A95E" w14:textId="77777777" w:rsidR="00605690" w:rsidRPr="00944FE8" w:rsidRDefault="00BB20AF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color w:val="000000"/>
              </w:rPr>
            </w:pPr>
            <w:r w:rsidRPr="00944FE8">
              <w:rPr>
                <w:rFonts w:eastAsia="Calibri" w:cs="Calibri"/>
                <w:b w:val="0"/>
                <w:color w:val="000000"/>
              </w:rPr>
              <w:t>Tony Perry</w:t>
            </w:r>
          </w:p>
          <w:p w14:paraId="35A6A85E" w14:textId="0EBC9BD8" w:rsidR="00BB20AF" w:rsidRPr="00944FE8" w:rsidRDefault="00AF1AFF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color w:val="000000"/>
              </w:rPr>
            </w:pPr>
            <w:r w:rsidRPr="00944FE8">
              <w:rPr>
                <w:rFonts w:eastAsia="Calibri" w:cs="Calibri"/>
                <w:b w:val="0"/>
                <w:color w:val="000000"/>
              </w:rPr>
              <w:t>Social Science</w:t>
            </w:r>
          </w:p>
        </w:tc>
        <w:tc>
          <w:tcPr>
            <w:tcW w:w="4770" w:type="dxa"/>
            <w:vAlign w:val="center"/>
          </w:tcPr>
          <w:p w14:paraId="5595E960" w14:textId="28E55B04" w:rsidR="00605690" w:rsidRDefault="00AF1AFF" w:rsidP="004D6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Lecture Capture Technology Improvements in Social Science Classrooms</w:t>
            </w:r>
          </w:p>
        </w:tc>
        <w:tc>
          <w:tcPr>
            <w:tcW w:w="1170" w:type="dxa"/>
            <w:vAlign w:val="center"/>
          </w:tcPr>
          <w:p w14:paraId="7326EFCC" w14:textId="5C54D3CA" w:rsidR="00605690" w:rsidRPr="0059438A" w:rsidRDefault="00AF1AFF" w:rsidP="004D6CF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71A40">
              <w:rPr>
                <w:rFonts w:ascii="Arial" w:hAnsi="Arial" w:cs="Arial"/>
                <w:sz w:val="22"/>
                <w:szCs w:val="22"/>
              </w:rPr>
              <w:t>28,077</w:t>
            </w:r>
          </w:p>
        </w:tc>
      </w:tr>
      <w:tr w:rsidR="001D0DED" w:rsidRPr="00804C2C" w14:paraId="4E48AA76" w14:textId="77777777" w:rsidTr="00E856C3">
        <w:trPr>
          <w:trHeight w:val="566"/>
        </w:trPr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AD99F42" w14:textId="71A90011" w:rsidR="001D0DED" w:rsidRPr="00944FE8" w:rsidRDefault="00387285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bCs/>
                <w:color w:val="000000"/>
                <w:sz w:val="22"/>
                <w:szCs w:val="22"/>
              </w:rPr>
            </w:pPr>
            <w:r w:rsidRPr="00944FE8">
              <w:rPr>
                <w:rFonts w:eastAsia="Calibri" w:cs="Calibri"/>
                <w:b w:val="0"/>
                <w:bCs/>
                <w:color w:val="000000"/>
                <w:sz w:val="22"/>
                <w:szCs w:val="22"/>
              </w:rPr>
              <w:t>Stacy Owen, Nikole Ford, Joe Zitnik</w:t>
            </w:r>
          </w:p>
          <w:p w14:paraId="7B7492F8" w14:textId="3F2EE70D" w:rsidR="00804C2C" w:rsidRPr="00944FE8" w:rsidRDefault="00975C71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bCs/>
                <w:color w:val="000000"/>
                <w:sz w:val="22"/>
                <w:szCs w:val="22"/>
              </w:rPr>
            </w:pPr>
            <w:r w:rsidRPr="00944FE8">
              <w:rPr>
                <w:rFonts w:eastAsia="Calibri" w:cs="Calibri"/>
                <w:b w:val="0"/>
                <w:bCs/>
                <w:color w:val="000000"/>
                <w:sz w:val="22"/>
                <w:szCs w:val="22"/>
              </w:rPr>
              <w:t>Enrollment Services</w:t>
            </w:r>
          </w:p>
          <w:p w14:paraId="56371C5C" w14:textId="46BBB9F4" w:rsidR="00387285" w:rsidRPr="00944FE8" w:rsidRDefault="00387285" w:rsidP="004D6CFB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187" w:hanging="187"/>
              <w:rPr>
                <w:rFonts w:eastAsia="Calibri" w:cs="Calibri"/>
                <w:b w:val="0"/>
                <w:bCs/>
                <w:color w:val="000000"/>
              </w:rPr>
            </w:pPr>
          </w:p>
        </w:tc>
        <w:tc>
          <w:tcPr>
            <w:tcW w:w="4770" w:type="dxa"/>
            <w:vAlign w:val="center"/>
          </w:tcPr>
          <w:p w14:paraId="1B47E5E4" w14:textId="379BB8DE" w:rsidR="001D0DED" w:rsidRPr="00804C2C" w:rsidRDefault="00975C71" w:rsidP="004D6CF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Call Center </w:t>
            </w:r>
            <w:r w:rsidR="00E048E9">
              <w:rPr>
                <w:rFonts w:ascii="Arial" w:hAnsi="Arial" w:cs="Arial"/>
                <w:bCs/>
                <w:sz w:val="22"/>
                <w:szCs w:val="22"/>
              </w:rPr>
              <w:t>Software – Five9</w:t>
            </w:r>
          </w:p>
        </w:tc>
        <w:tc>
          <w:tcPr>
            <w:tcW w:w="1170" w:type="dxa"/>
            <w:vAlign w:val="center"/>
          </w:tcPr>
          <w:p w14:paraId="304B27F5" w14:textId="2B106790" w:rsidR="001D0DED" w:rsidRPr="00804C2C" w:rsidRDefault="00171A86" w:rsidP="004D6CF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6D57F3">
              <w:rPr>
                <w:rFonts w:ascii="Arial" w:hAnsi="Arial" w:cs="Arial"/>
                <w:bCs/>
                <w:sz w:val="22"/>
                <w:szCs w:val="22"/>
              </w:rPr>
              <w:t>47,690</w:t>
            </w:r>
          </w:p>
        </w:tc>
      </w:tr>
      <w:tr w:rsidR="0059438A" w:rsidRPr="00050205" w14:paraId="7DB896E5" w14:textId="77777777" w:rsidTr="00E856C3">
        <w:trPr>
          <w:trHeight w:val="366"/>
        </w:trPr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DB896E2" w14:textId="77777777" w:rsidR="0059438A" w:rsidRPr="00094048" w:rsidRDefault="0059438A" w:rsidP="00CA2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7DB896E3" w14:textId="77777777" w:rsidR="0059438A" w:rsidRPr="00094048" w:rsidRDefault="0059438A" w:rsidP="00CA2F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Funds</w:t>
            </w:r>
          </w:p>
        </w:tc>
        <w:tc>
          <w:tcPr>
            <w:tcW w:w="1170" w:type="dxa"/>
            <w:vAlign w:val="center"/>
          </w:tcPr>
          <w:p w14:paraId="7DB896E4" w14:textId="047D248C" w:rsidR="0059438A" w:rsidRPr="00094048" w:rsidRDefault="0059438A" w:rsidP="001B1B9F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4570CB">
              <w:rPr>
                <w:rFonts w:ascii="Arial" w:hAnsi="Arial" w:cs="Arial"/>
                <w:b/>
                <w:sz w:val="20"/>
                <w:szCs w:val="20"/>
              </w:rPr>
              <w:t>105</w:t>
            </w:r>
            <w:r w:rsidR="00363738">
              <w:rPr>
                <w:rFonts w:ascii="Arial" w:hAnsi="Arial" w:cs="Arial"/>
                <w:b/>
                <w:sz w:val="20"/>
                <w:szCs w:val="20"/>
              </w:rPr>
              <w:t>,976</w:t>
            </w:r>
          </w:p>
        </w:tc>
      </w:tr>
    </w:tbl>
    <w:p w14:paraId="7DB896E6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DB896E7" w14:textId="1F69792A" w:rsidR="00AA6671" w:rsidRDefault="00AA6671" w:rsidP="00C046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Technology Investment Committee held </w:t>
      </w:r>
      <w:r w:rsidR="00991973">
        <w:rPr>
          <w:rFonts w:ascii="Arial" w:hAnsi="Arial" w:cs="Arial"/>
          <w:color w:val="000000"/>
          <w:sz w:val="22"/>
          <w:szCs w:val="22"/>
        </w:rPr>
        <w:t xml:space="preserve">an </w:t>
      </w:r>
      <w:r>
        <w:rPr>
          <w:rFonts w:ascii="Arial" w:hAnsi="Arial" w:cs="Arial"/>
          <w:color w:val="000000"/>
          <w:sz w:val="22"/>
          <w:szCs w:val="22"/>
        </w:rPr>
        <w:t xml:space="preserve">open meeting on </w:t>
      </w:r>
      <w:r w:rsidR="002779F9">
        <w:rPr>
          <w:rFonts w:ascii="Arial" w:hAnsi="Arial" w:cs="Arial"/>
          <w:color w:val="000000"/>
          <w:sz w:val="22"/>
          <w:szCs w:val="22"/>
        </w:rPr>
        <w:t>April 3, 2020</w:t>
      </w:r>
      <w:r w:rsidR="00326042">
        <w:rPr>
          <w:rFonts w:ascii="Arial" w:hAnsi="Arial" w:cs="Arial"/>
          <w:color w:val="000000"/>
          <w:sz w:val="22"/>
          <w:szCs w:val="22"/>
        </w:rPr>
        <w:t xml:space="preserve"> to hear presentations </w:t>
      </w:r>
      <w:r>
        <w:rPr>
          <w:rFonts w:ascii="Arial" w:hAnsi="Arial" w:cs="Arial"/>
          <w:color w:val="000000"/>
          <w:sz w:val="22"/>
          <w:szCs w:val="22"/>
        </w:rPr>
        <w:t xml:space="preserve">from </w:t>
      </w:r>
      <w:r w:rsidR="002779F9">
        <w:rPr>
          <w:rFonts w:ascii="Arial" w:hAnsi="Arial" w:cs="Arial"/>
          <w:color w:val="000000"/>
          <w:sz w:val="22"/>
          <w:szCs w:val="22"/>
        </w:rPr>
        <w:t>Schools</w:t>
      </w:r>
      <w:r w:rsidR="00C0469E">
        <w:rPr>
          <w:rFonts w:ascii="Arial" w:hAnsi="Arial" w:cs="Arial"/>
          <w:color w:val="000000"/>
          <w:sz w:val="22"/>
          <w:szCs w:val="22"/>
        </w:rPr>
        <w:t>/departments requesting funds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26042">
        <w:rPr>
          <w:rFonts w:ascii="Arial" w:hAnsi="Arial" w:cs="Arial"/>
          <w:color w:val="000000"/>
          <w:sz w:val="22"/>
          <w:szCs w:val="22"/>
        </w:rPr>
        <w:t xml:space="preserve">  </w:t>
      </w:r>
      <w:r w:rsidR="00750B35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he committee recomme</w:t>
      </w:r>
      <w:r w:rsidR="00CA5478">
        <w:rPr>
          <w:rFonts w:ascii="Arial" w:hAnsi="Arial" w:cs="Arial"/>
          <w:color w:val="000000"/>
          <w:sz w:val="22"/>
          <w:szCs w:val="22"/>
        </w:rPr>
        <w:t>n</w:t>
      </w:r>
      <w:r w:rsidR="00975EC9">
        <w:rPr>
          <w:rFonts w:ascii="Arial" w:hAnsi="Arial" w:cs="Arial"/>
          <w:color w:val="000000"/>
          <w:sz w:val="22"/>
          <w:szCs w:val="22"/>
        </w:rPr>
        <w:t>ded this</w:t>
      </w:r>
      <w:r w:rsidR="00191CEA">
        <w:rPr>
          <w:rFonts w:ascii="Arial" w:hAnsi="Arial" w:cs="Arial"/>
          <w:color w:val="000000"/>
          <w:sz w:val="22"/>
          <w:szCs w:val="22"/>
        </w:rPr>
        <w:t xml:space="preserve"> </w:t>
      </w:r>
      <w:r w:rsidR="00975EC9">
        <w:rPr>
          <w:rFonts w:ascii="Arial" w:hAnsi="Arial" w:cs="Arial"/>
          <w:color w:val="000000"/>
          <w:sz w:val="22"/>
          <w:szCs w:val="22"/>
        </w:rPr>
        <w:t>proposal</w:t>
      </w:r>
      <w:r w:rsidR="00274F1E">
        <w:rPr>
          <w:rFonts w:ascii="Arial" w:hAnsi="Arial" w:cs="Arial"/>
          <w:color w:val="000000"/>
          <w:sz w:val="22"/>
          <w:szCs w:val="22"/>
        </w:rPr>
        <w:t xml:space="preserve"> for funding.  </w:t>
      </w:r>
      <w:r w:rsidR="00975EC9">
        <w:rPr>
          <w:rFonts w:ascii="Arial" w:hAnsi="Arial" w:cs="Arial"/>
          <w:color w:val="000000"/>
          <w:sz w:val="22"/>
          <w:szCs w:val="22"/>
        </w:rPr>
        <w:t>This project has</w:t>
      </w:r>
      <w:r>
        <w:rPr>
          <w:rFonts w:ascii="Arial" w:hAnsi="Arial" w:cs="Arial"/>
          <w:color w:val="000000"/>
          <w:sz w:val="22"/>
          <w:szCs w:val="22"/>
        </w:rPr>
        <w:t xml:space="preserve"> also been reviewed by College administration which offers its s</w:t>
      </w:r>
      <w:r w:rsidR="00975EC9">
        <w:rPr>
          <w:rFonts w:ascii="Arial" w:hAnsi="Arial" w:cs="Arial"/>
          <w:color w:val="000000"/>
          <w:sz w:val="22"/>
          <w:szCs w:val="22"/>
        </w:rPr>
        <w:t>upport.  The total value of this TIF project</w:t>
      </w:r>
      <w:r>
        <w:rPr>
          <w:rFonts w:ascii="Arial" w:hAnsi="Arial" w:cs="Arial"/>
          <w:color w:val="000000"/>
          <w:sz w:val="22"/>
          <w:szCs w:val="22"/>
        </w:rPr>
        <w:t xml:space="preserve"> for which the committee is recommending is $</w:t>
      </w:r>
      <w:r w:rsidR="00363738">
        <w:rPr>
          <w:rFonts w:ascii="Arial" w:hAnsi="Arial" w:cs="Arial"/>
          <w:color w:val="000000"/>
          <w:sz w:val="22"/>
          <w:szCs w:val="22"/>
        </w:rPr>
        <w:t>105,976</w:t>
      </w:r>
      <w:r w:rsidR="001C1C73">
        <w:rPr>
          <w:rFonts w:ascii="Arial" w:hAnsi="Arial" w:cs="Arial"/>
          <w:color w:val="000000"/>
          <w:sz w:val="22"/>
          <w:szCs w:val="22"/>
        </w:rPr>
        <w:t>.</w:t>
      </w:r>
    </w:p>
    <w:p w14:paraId="7DB896E8" w14:textId="77777777" w:rsidR="00274F1E" w:rsidRDefault="00274F1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2"/>
          <w:szCs w:val="22"/>
        </w:rPr>
      </w:pPr>
    </w:p>
    <w:p w14:paraId="7DB896E9" w14:textId="77777777" w:rsidR="0059438A" w:rsidRDefault="00594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B896EA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RECOMMENDATION:</w:t>
      </w:r>
    </w:p>
    <w:p w14:paraId="7DB896EB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2"/>
          <w:szCs w:val="22"/>
        </w:rPr>
      </w:pPr>
    </w:p>
    <w:p w14:paraId="7DB896EC" w14:textId="77777777" w:rsidR="0059438A" w:rsidRDefault="00AA6671" w:rsidP="0059438A">
      <w:pPr>
        <w:jc w:val="both"/>
        <w:rPr>
          <w:rFonts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College administration concurs with the Technology Investment Committee and </w:t>
      </w:r>
      <w:r w:rsidR="00274F1E">
        <w:rPr>
          <w:rFonts w:ascii="Arial" w:hAnsi="Arial" w:cs="Arial"/>
          <w:color w:val="000000"/>
          <w:sz w:val="22"/>
          <w:szCs w:val="22"/>
        </w:rPr>
        <w:t>re</w:t>
      </w:r>
      <w:r w:rsidR="009E7E82">
        <w:rPr>
          <w:rFonts w:ascii="Arial" w:hAnsi="Arial" w:cs="Arial"/>
          <w:color w:val="000000"/>
          <w:sz w:val="22"/>
          <w:szCs w:val="22"/>
        </w:rPr>
        <w:t>commends this project</w:t>
      </w:r>
      <w:r>
        <w:rPr>
          <w:rFonts w:ascii="Arial" w:hAnsi="Arial" w:cs="Arial"/>
          <w:color w:val="000000"/>
          <w:sz w:val="22"/>
          <w:szCs w:val="22"/>
        </w:rPr>
        <w:t xml:space="preserve"> be </w:t>
      </w:r>
      <w:r w:rsidR="00CA5478">
        <w:rPr>
          <w:rFonts w:ascii="Arial" w:hAnsi="Arial" w:cs="Arial"/>
          <w:color w:val="000000"/>
          <w:sz w:val="22"/>
          <w:szCs w:val="22"/>
        </w:rPr>
        <w:t>approved for funding by the HFC</w:t>
      </w:r>
      <w:r>
        <w:rPr>
          <w:rFonts w:ascii="Arial" w:hAnsi="Arial" w:cs="Arial"/>
          <w:color w:val="000000"/>
          <w:sz w:val="22"/>
          <w:szCs w:val="22"/>
        </w:rPr>
        <w:t xml:space="preserve"> Board of Trustees.</w:t>
      </w:r>
      <w:r w:rsidR="0059438A" w:rsidRPr="0059438A">
        <w:rPr>
          <w:rFonts w:cs="Arial"/>
          <w:bCs/>
        </w:rPr>
        <w:t xml:space="preserve"> </w:t>
      </w:r>
    </w:p>
    <w:p w14:paraId="7DB896ED" w14:textId="77777777" w:rsidR="0059438A" w:rsidRDefault="0059438A" w:rsidP="0059438A">
      <w:pPr>
        <w:jc w:val="both"/>
        <w:rPr>
          <w:rFonts w:cs="Arial"/>
          <w:color w:val="000000"/>
        </w:rPr>
      </w:pPr>
    </w:p>
    <w:p w14:paraId="7DB896EE" w14:textId="77777777" w:rsidR="0059438A" w:rsidRPr="002E5810" w:rsidRDefault="0059438A" w:rsidP="0059438A">
      <w:pPr>
        <w:jc w:val="both"/>
        <w:rPr>
          <w:rFonts w:cs="Arial"/>
          <w:color w:val="000000"/>
        </w:rPr>
      </w:pPr>
    </w:p>
    <w:p w14:paraId="7DB896EF" w14:textId="0B231972" w:rsidR="0059438A" w:rsidRPr="0059438A" w:rsidRDefault="0059438A" w:rsidP="0059438A">
      <w:pPr>
        <w:jc w:val="both"/>
        <w:rPr>
          <w:rFonts w:ascii="Calibri" w:hAnsi="Calibri" w:cs="Calibri"/>
        </w:rPr>
      </w:pPr>
    </w:p>
    <w:p w14:paraId="7DB896F0" w14:textId="77777777" w:rsidR="0059438A" w:rsidRPr="0059438A" w:rsidRDefault="0059438A" w:rsidP="0059438A">
      <w:pPr>
        <w:tabs>
          <w:tab w:val="left" w:pos="4590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ab/>
      </w:r>
      <w:r w:rsidRPr="00C840CA">
        <w:rPr>
          <w:rFonts w:cs="Arial"/>
        </w:rPr>
        <w:t>_________________________________</w:t>
      </w:r>
      <w:r>
        <w:rPr>
          <w:rFonts w:cs="Arial"/>
        </w:rPr>
        <w:t>____</w:t>
      </w:r>
      <w:r w:rsidRPr="00C840CA">
        <w:rPr>
          <w:rFonts w:cs="Arial"/>
        </w:rPr>
        <w:t>_</w:t>
      </w:r>
      <w:r w:rsidRPr="00C840CA">
        <w:rPr>
          <w:rFonts w:cs="Arial"/>
        </w:rPr>
        <w:tab/>
      </w:r>
      <w:r w:rsidRPr="0059438A">
        <w:rPr>
          <w:rFonts w:ascii="Arial" w:hAnsi="Arial" w:cs="Arial"/>
          <w:sz w:val="22"/>
          <w:szCs w:val="22"/>
        </w:rPr>
        <w:t>John S. Satkowski, JD</w:t>
      </w:r>
    </w:p>
    <w:p w14:paraId="7DB896F1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 w:rsidRPr="0059438A">
        <w:rPr>
          <w:rFonts w:ascii="Arial" w:hAnsi="Arial" w:cs="Arial"/>
          <w:sz w:val="22"/>
          <w:szCs w:val="22"/>
        </w:rPr>
        <w:tab/>
        <w:t>Vice President of Financial Services</w:t>
      </w:r>
    </w:p>
    <w:p w14:paraId="7DB896F2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</w:p>
    <w:p w14:paraId="7DB896F3" w14:textId="4947820C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</w:p>
    <w:p w14:paraId="7DB896F4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</w:p>
    <w:p w14:paraId="7DB896F5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>
        <w:rPr>
          <w:rFonts w:cs="Arial"/>
        </w:rPr>
        <w:tab/>
      </w:r>
      <w:r w:rsidRPr="00C840CA">
        <w:rPr>
          <w:rFonts w:cs="Arial"/>
        </w:rPr>
        <w:t>_________________________________</w:t>
      </w:r>
      <w:r>
        <w:rPr>
          <w:rFonts w:cs="Arial"/>
        </w:rPr>
        <w:t>____</w:t>
      </w:r>
      <w:r w:rsidRPr="00C840CA">
        <w:rPr>
          <w:rFonts w:cs="Arial"/>
        </w:rPr>
        <w:t>_</w:t>
      </w:r>
    </w:p>
    <w:p w14:paraId="7DB896F6" w14:textId="5754F088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 w:rsidRPr="0059438A">
        <w:rPr>
          <w:rFonts w:ascii="Arial" w:hAnsi="Arial" w:cs="Arial"/>
          <w:sz w:val="22"/>
          <w:szCs w:val="22"/>
        </w:rPr>
        <w:tab/>
      </w:r>
    </w:p>
    <w:p w14:paraId="7DB896F7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 w:rsidRPr="0059438A">
        <w:rPr>
          <w:rFonts w:ascii="Arial" w:hAnsi="Arial" w:cs="Arial"/>
          <w:sz w:val="22"/>
          <w:szCs w:val="22"/>
        </w:rPr>
        <w:tab/>
        <w:t>President</w:t>
      </w:r>
    </w:p>
    <w:p w14:paraId="7DB896F8" w14:textId="77777777" w:rsidR="0059438A" w:rsidRDefault="0059438A" w:rsidP="0059438A"/>
    <w:p w14:paraId="7DB896F9" w14:textId="77777777" w:rsidR="00AA6671" w:rsidRDefault="00AA6671" w:rsidP="00594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sectPr w:rsidR="00AA6671" w:rsidSect="0059438A">
      <w:pgSz w:w="12240" w:h="15840"/>
      <w:pgMar w:top="720" w:right="1440" w:bottom="108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6E156B26"/>
    <w:multiLevelType w:val="hybridMultilevel"/>
    <w:tmpl w:val="BDC48AE2"/>
    <w:lvl w:ilvl="0" w:tplc="C916E03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6671"/>
    <w:rsid w:val="000205B0"/>
    <w:rsid w:val="00023022"/>
    <w:rsid w:val="000350D0"/>
    <w:rsid w:val="000B75CE"/>
    <w:rsid w:val="000C3FD2"/>
    <w:rsid w:val="000D4215"/>
    <w:rsid w:val="000E39CD"/>
    <w:rsid w:val="000E7B57"/>
    <w:rsid w:val="000F1B91"/>
    <w:rsid w:val="000F2EF9"/>
    <w:rsid w:val="00121CB9"/>
    <w:rsid w:val="00143C07"/>
    <w:rsid w:val="001453DE"/>
    <w:rsid w:val="00171A86"/>
    <w:rsid w:val="00172A27"/>
    <w:rsid w:val="00191CEA"/>
    <w:rsid w:val="001B1B9F"/>
    <w:rsid w:val="001C1C73"/>
    <w:rsid w:val="001D0DED"/>
    <w:rsid w:val="0022626D"/>
    <w:rsid w:val="00242F1D"/>
    <w:rsid w:val="0025673B"/>
    <w:rsid w:val="00274F1E"/>
    <w:rsid w:val="002779F9"/>
    <w:rsid w:val="0028174A"/>
    <w:rsid w:val="002D2DF6"/>
    <w:rsid w:val="00326042"/>
    <w:rsid w:val="00363738"/>
    <w:rsid w:val="00387285"/>
    <w:rsid w:val="003D44DA"/>
    <w:rsid w:val="003E1A30"/>
    <w:rsid w:val="003E23F8"/>
    <w:rsid w:val="003F54DE"/>
    <w:rsid w:val="004006B1"/>
    <w:rsid w:val="00447556"/>
    <w:rsid w:val="004570CB"/>
    <w:rsid w:val="004941BC"/>
    <w:rsid w:val="00494851"/>
    <w:rsid w:val="004D3B57"/>
    <w:rsid w:val="004D6CFB"/>
    <w:rsid w:val="00502515"/>
    <w:rsid w:val="0052551E"/>
    <w:rsid w:val="00547ACF"/>
    <w:rsid w:val="00585B90"/>
    <w:rsid w:val="0059438A"/>
    <w:rsid w:val="005B092E"/>
    <w:rsid w:val="005C176C"/>
    <w:rsid w:val="00605690"/>
    <w:rsid w:val="00606111"/>
    <w:rsid w:val="00647D5B"/>
    <w:rsid w:val="00684871"/>
    <w:rsid w:val="006D57F3"/>
    <w:rsid w:val="00724BB5"/>
    <w:rsid w:val="00750B35"/>
    <w:rsid w:val="00771A40"/>
    <w:rsid w:val="0077272E"/>
    <w:rsid w:val="0079455C"/>
    <w:rsid w:val="0079579A"/>
    <w:rsid w:val="007A00FA"/>
    <w:rsid w:val="00801A09"/>
    <w:rsid w:val="00804C2C"/>
    <w:rsid w:val="00835F85"/>
    <w:rsid w:val="00881384"/>
    <w:rsid w:val="008B5307"/>
    <w:rsid w:val="008E29D4"/>
    <w:rsid w:val="008F6BFD"/>
    <w:rsid w:val="00904858"/>
    <w:rsid w:val="00920894"/>
    <w:rsid w:val="0093370A"/>
    <w:rsid w:val="00944FE8"/>
    <w:rsid w:val="00975445"/>
    <w:rsid w:val="00975C71"/>
    <w:rsid w:val="00975EC9"/>
    <w:rsid w:val="00991973"/>
    <w:rsid w:val="009A4C19"/>
    <w:rsid w:val="009B27C3"/>
    <w:rsid w:val="009E7E82"/>
    <w:rsid w:val="00A10B03"/>
    <w:rsid w:val="00A27B6D"/>
    <w:rsid w:val="00A548C5"/>
    <w:rsid w:val="00AA6671"/>
    <w:rsid w:val="00AD7699"/>
    <w:rsid w:val="00AF1AFF"/>
    <w:rsid w:val="00B135C9"/>
    <w:rsid w:val="00B5040D"/>
    <w:rsid w:val="00B70E92"/>
    <w:rsid w:val="00B874A7"/>
    <w:rsid w:val="00BA7E7F"/>
    <w:rsid w:val="00BB20AF"/>
    <w:rsid w:val="00BB2D9F"/>
    <w:rsid w:val="00BB5496"/>
    <w:rsid w:val="00BD541E"/>
    <w:rsid w:val="00BE6029"/>
    <w:rsid w:val="00C0469E"/>
    <w:rsid w:val="00C1565A"/>
    <w:rsid w:val="00CA2F00"/>
    <w:rsid w:val="00CA5478"/>
    <w:rsid w:val="00CC65E1"/>
    <w:rsid w:val="00D2499D"/>
    <w:rsid w:val="00DE08DC"/>
    <w:rsid w:val="00DF40D7"/>
    <w:rsid w:val="00E02797"/>
    <w:rsid w:val="00E048E9"/>
    <w:rsid w:val="00E20171"/>
    <w:rsid w:val="00E856C3"/>
    <w:rsid w:val="00E85EF1"/>
    <w:rsid w:val="00F841AB"/>
    <w:rsid w:val="00F916D9"/>
    <w:rsid w:val="00F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896CA"/>
  <w15:docId w15:val="{BEEA5650-CF5A-4A48-B71D-6165D4C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F2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E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699"/>
    <w:pPr>
      <w:widowControl/>
      <w:numPr>
        <w:numId w:val="1"/>
      </w:numPr>
      <w:autoSpaceDE/>
      <w:autoSpaceDN/>
      <w:adjustRightInd/>
      <w:spacing w:before="240" w:after="60" w:line="276" w:lineRule="auto"/>
      <w:ind w:left="187" w:hanging="187"/>
    </w:pPr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KDimitriou</dc:creator>
  <cp:lastModifiedBy>Robert James</cp:lastModifiedBy>
  <cp:revision>5</cp:revision>
  <cp:lastPrinted>2015-10-22T18:39:00Z</cp:lastPrinted>
  <dcterms:created xsi:type="dcterms:W3CDTF">2020-05-11T21:11:00Z</dcterms:created>
  <dcterms:modified xsi:type="dcterms:W3CDTF">2020-05-11T21:13:00Z</dcterms:modified>
</cp:coreProperties>
</file>